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00345" w14:textId="3D16A4F0" w:rsidR="00DE75C4" w:rsidRPr="00012588" w:rsidRDefault="006F4835" w:rsidP="00012588">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012588">
        <w:rPr>
          <w:b/>
          <w:caps w:val="0"/>
          <w:color w:val="000000" w:themeColor="text1"/>
          <w:sz w:val="24"/>
        </w:rPr>
        <w:t xml:space="preserve">An example of a policy on </w:t>
      </w:r>
      <w:r w:rsidR="00A81C2B" w:rsidRPr="00012588">
        <w:rPr>
          <w:b/>
          <w:color w:val="000000" w:themeColor="text1"/>
          <w:sz w:val="24"/>
        </w:rPr>
        <w:t>REDUNDANCY</w:t>
      </w:r>
    </w:p>
    <w:p w14:paraId="044EDA1E" w14:textId="77777777" w:rsidR="00B85952" w:rsidRPr="00012588" w:rsidRDefault="00B85952" w:rsidP="00012588">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012588">
        <w:rPr>
          <w:b/>
          <w:caps w:val="0"/>
          <w:sz w:val="24"/>
        </w:rPr>
        <w:t>Purpose and Scope</w:t>
      </w:r>
    </w:p>
    <w:p w14:paraId="6CDAC384" w14:textId="7B94170E" w:rsidR="00A81C2B" w:rsidRPr="004277C1" w:rsidRDefault="00A81C2B" w:rsidP="004277C1">
      <w:r w:rsidRPr="004277C1">
        <w:t xml:space="preserve">The aim of this policy is to set out </w:t>
      </w:r>
      <w:r w:rsidR="00690261">
        <w:t>the principles and processes in the event that we need to consider making redundancies</w:t>
      </w:r>
      <w:r w:rsidRPr="004277C1">
        <w:t>.</w:t>
      </w:r>
      <w:r w:rsidR="004277C1" w:rsidRPr="004277C1">
        <w:t xml:space="preserve"> </w:t>
      </w:r>
      <w:r w:rsidR="00690261">
        <w:t xml:space="preserve"> </w:t>
      </w:r>
      <w:r w:rsidRPr="004277C1">
        <w:t xml:space="preserve">This policy </w:t>
      </w:r>
      <w:r w:rsidR="00600E97">
        <w:t xml:space="preserve">is not </w:t>
      </w:r>
      <w:r w:rsidRPr="004277C1">
        <w:t xml:space="preserve">contractual </w:t>
      </w:r>
      <w:r w:rsidR="00600E97">
        <w:t>which means that and w</w:t>
      </w:r>
      <w:r w:rsidR="00690261">
        <w:t xml:space="preserve">e </w:t>
      </w:r>
      <w:r w:rsidR="00600E97">
        <w:t xml:space="preserve">may </w:t>
      </w:r>
      <w:r w:rsidRPr="004277C1">
        <w:t>alter this policy at any time</w:t>
      </w:r>
      <w:r w:rsidR="00600E97">
        <w:t xml:space="preserve">.  If we do make changes </w:t>
      </w:r>
      <w:r w:rsidRPr="004277C1">
        <w:t xml:space="preserve">we will </w:t>
      </w:r>
      <w:r w:rsidR="00600E97">
        <w:t>let you know what they are</w:t>
      </w:r>
      <w:r w:rsidRPr="004277C1">
        <w:t>.</w:t>
      </w:r>
    </w:p>
    <w:p w14:paraId="679F6223" w14:textId="7398CBF0" w:rsidR="00B85952" w:rsidRPr="00012588" w:rsidRDefault="00012588" w:rsidP="00012588">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012588">
        <w:rPr>
          <w:b/>
          <w:caps w:val="0"/>
          <w:sz w:val="24"/>
        </w:rPr>
        <w:t xml:space="preserve">Introduction </w:t>
      </w:r>
    </w:p>
    <w:p w14:paraId="70ED1F32" w14:textId="07849830" w:rsidR="00975A6C" w:rsidRDefault="00690261" w:rsidP="004277C1">
      <w:r>
        <w:t xml:space="preserve">We </w:t>
      </w:r>
      <w:r w:rsidR="004277C1" w:rsidRPr="004277C1">
        <w:t xml:space="preserve">place a high priority on maintaining job security for all </w:t>
      </w:r>
      <w:r>
        <w:t>our staff</w:t>
      </w:r>
      <w:r w:rsidR="004277C1" w:rsidRPr="004277C1">
        <w:t xml:space="preserve">.  However financial constraints, </w:t>
      </w:r>
      <w:r>
        <w:t xml:space="preserve">funding shortages, </w:t>
      </w:r>
      <w:r w:rsidR="004277C1" w:rsidRPr="004277C1">
        <w:t xml:space="preserve">re-organisation, changes in working methods </w:t>
      </w:r>
      <w:r>
        <w:t xml:space="preserve">and </w:t>
      </w:r>
      <w:r w:rsidR="004277C1" w:rsidRPr="004277C1">
        <w:t xml:space="preserve">other circumstances may result in the requirement to reduce the number of staff. This in turn may lead to a redundancy. </w:t>
      </w:r>
      <w:r w:rsidR="00975A6C">
        <w:t xml:space="preserve"> </w:t>
      </w:r>
    </w:p>
    <w:p w14:paraId="0DE59069" w14:textId="0977509D" w:rsidR="004277C1" w:rsidRDefault="00975A6C" w:rsidP="004277C1">
      <w:r>
        <w:t>A</w:t>
      </w:r>
      <w:r w:rsidR="004277C1" w:rsidRPr="004277C1">
        <w:t xml:space="preserve"> redundancy situation occurs where </w:t>
      </w:r>
      <w:r>
        <w:t xml:space="preserve">there is a reduction (or </w:t>
      </w:r>
      <w:r w:rsidR="00F02019">
        <w:t>ending</w:t>
      </w:r>
      <w:r>
        <w:t>) of work that leads to a reduction in the number of staff employed</w:t>
      </w:r>
      <w:r w:rsidR="00F02019">
        <w:t xml:space="preserve"> at a place of work</w:t>
      </w:r>
      <w:r>
        <w:t xml:space="preserve">.  </w:t>
      </w:r>
      <w:r w:rsidR="001A53F8">
        <w:t xml:space="preserve">Dismissals </w:t>
      </w:r>
      <w:r>
        <w:t xml:space="preserve">can also occur when an employer needs to make changes in the way work is organised.  </w:t>
      </w:r>
    </w:p>
    <w:p w14:paraId="674DB8CB" w14:textId="5A5E1089" w:rsidR="00C15CEF" w:rsidRPr="004277C1" w:rsidRDefault="00F5193B" w:rsidP="00C15CEF">
      <w:r>
        <w:t xml:space="preserve">If </w:t>
      </w:r>
      <w:r w:rsidR="00C15CEF">
        <w:t xml:space="preserve">the work that we are commissioned to deliver is transferred to another employer then you may be transferred to the new provider under the </w:t>
      </w:r>
      <w:r w:rsidR="00C15CEF" w:rsidRPr="00C15CEF">
        <w:t>Transfer of Undertakings (Protection of Employment) regulations</w:t>
      </w:r>
      <w:r w:rsidR="00C15CEF">
        <w:t xml:space="preserve"> (TUPE) in which case you would not be redundant.</w:t>
      </w:r>
    </w:p>
    <w:p w14:paraId="448BD24A" w14:textId="71632D38" w:rsidR="004277C1" w:rsidRPr="00012588" w:rsidRDefault="00012588" w:rsidP="00963FED">
      <w:pPr>
        <w:pStyle w:val="Heading2"/>
        <w:pBdr>
          <w:top w:val="none" w:sz="0" w:space="0" w:color="auto"/>
          <w:left w:val="none" w:sz="0" w:space="0" w:color="auto"/>
          <w:bottom w:val="none" w:sz="0" w:space="0" w:color="auto"/>
          <w:right w:val="none" w:sz="0" w:space="0" w:color="auto"/>
        </w:pBdr>
        <w:shd w:val="clear" w:color="auto" w:fill="FFFFFF" w:themeFill="background1"/>
        <w:rPr>
          <w:b/>
          <w:sz w:val="24"/>
        </w:rPr>
      </w:pPr>
      <w:r w:rsidRPr="00012588">
        <w:rPr>
          <w:b/>
          <w:caps w:val="0"/>
          <w:sz w:val="24"/>
        </w:rPr>
        <w:t xml:space="preserve">Principles </w:t>
      </w:r>
    </w:p>
    <w:p w14:paraId="3617BCD6" w14:textId="65AD3C19" w:rsidR="004277C1" w:rsidRPr="00D17842" w:rsidRDefault="004277C1" w:rsidP="00D17842">
      <w:r w:rsidRPr="00D17842">
        <w:t xml:space="preserve">Wherever there is a risk of redundancy, </w:t>
      </w:r>
      <w:r w:rsidR="00600E97">
        <w:t xml:space="preserve">we </w:t>
      </w:r>
      <w:r w:rsidRPr="00D17842">
        <w:t>aim to:</w:t>
      </w:r>
    </w:p>
    <w:p w14:paraId="6469A778" w14:textId="6656950D" w:rsidR="004277C1" w:rsidRPr="00D17842" w:rsidRDefault="00F02019" w:rsidP="00975A6C">
      <w:pPr>
        <w:pStyle w:val="ListParagraph"/>
        <w:numPr>
          <w:ilvl w:val="0"/>
          <w:numId w:val="8"/>
        </w:numPr>
        <w:spacing w:before="100" w:after="200" w:line="276" w:lineRule="auto"/>
        <w:ind w:left="567" w:hanging="567"/>
        <w:rPr>
          <w:rFonts w:asciiTheme="minorHAnsi" w:eastAsiaTheme="minorEastAsia" w:hAnsiTheme="minorHAnsi"/>
        </w:rPr>
      </w:pPr>
      <w:r>
        <w:rPr>
          <w:rFonts w:asciiTheme="minorHAnsi" w:eastAsiaTheme="minorEastAsia" w:hAnsiTheme="minorHAnsi"/>
        </w:rPr>
        <w:t>R</w:t>
      </w:r>
      <w:r w:rsidR="004277C1" w:rsidRPr="00D17842">
        <w:rPr>
          <w:rFonts w:asciiTheme="minorHAnsi" w:eastAsiaTheme="minorEastAsia" w:hAnsiTheme="minorHAnsi"/>
        </w:rPr>
        <w:t>educe, avoid or limit the effects of compulsory redundancies</w:t>
      </w:r>
    </w:p>
    <w:p w14:paraId="444A848E" w14:textId="0EAE7DBA" w:rsidR="004277C1" w:rsidRPr="00D17842" w:rsidRDefault="004277C1" w:rsidP="00975A6C">
      <w:pPr>
        <w:pStyle w:val="ListParagraph"/>
        <w:numPr>
          <w:ilvl w:val="0"/>
          <w:numId w:val="8"/>
        </w:numPr>
        <w:spacing w:before="100" w:after="200" w:line="276" w:lineRule="auto"/>
        <w:ind w:left="567" w:hanging="567"/>
        <w:rPr>
          <w:rFonts w:asciiTheme="minorHAnsi" w:eastAsiaTheme="minorEastAsia" w:hAnsiTheme="minorHAnsi"/>
        </w:rPr>
      </w:pPr>
      <w:r w:rsidRPr="00D17842">
        <w:rPr>
          <w:rFonts w:asciiTheme="minorHAnsi" w:eastAsiaTheme="minorEastAsia" w:hAnsiTheme="minorHAnsi"/>
        </w:rPr>
        <w:t xml:space="preserve">Follow a genuine and meaningful consultation process </w:t>
      </w:r>
    </w:p>
    <w:p w14:paraId="79CC0CE1" w14:textId="77777777" w:rsidR="004277C1" w:rsidRPr="00D17842" w:rsidRDefault="004277C1" w:rsidP="00975A6C">
      <w:pPr>
        <w:pStyle w:val="ListParagraph"/>
        <w:numPr>
          <w:ilvl w:val="0"/>
          <w:numId w:val="8"/>
        </w:numPr>
        <w:spacing w:before="100" w:after="200" w:line="276" w:lineRule="auto"/>
        <w:ind w:left="567" w:hanging="567"/>
        <w:rPr>
          <w:rFonts w:asciiTheme="minorHAnsi" w:eastAsiaTheme="minorEastAsia" w:hAnsiTheme="minorHAnsi"/>
        </w:rPr>
      </w:pPr>
      <w:r w:rsidRPr="00D17842">
        <w:rPr>
          <w:rFonts w:asciiTheme="minorHAnsi" w:eastAsiaTheme="minorEastAsia" w:hAnsiTheme="minorHAnsi"/>
        </w:rPr>
        <w:t>Actively consider alternative employment</w:t>
      </w:r>
    </w:p>
    <w:p w14:paraId="24171704" w14:textId="1B160955" w:rsidR="004277C1" w:rsidRPr="00D17842" w:rsidRDefault="004277C1" w:rsidP="00975A6C">
      <w:pPr>
        <w:pStyle w:val="ListParagraph"/>
        <w:numPr>
          <w:ilvl w:val="0"/>
          <w:numId w:val="8"/>
        </w:numPr>
        <w:spacing w:before="100" w:after="200" w:line="276" w:lineRule="auto"/>
        <w:ind w:left="567" w:hanging="567"/>
        <w:rPr>
          <w:rFonts w:asciiTheme="minorHAnsi" w:eastAsiaTheme="minorEastAsia" w:hAnsiTheme="minorHAnsi"/>
        </w:rPr>
      </w:pPr>
      <w:r w:rsidRPr="00D17842">
        <w:rPr>
          <w:rFonts w:asciiTheme="minorHAnsi" w:eastAsiaTheme="minorEastAsia" w:hAnsiTheme="minorHAnsi"/>
        </w:rPr>
        <w:t xml:space="preserve">Ensure that if redundancy occurs, </w:t>
      </w:r>
      <w:r w:rsidR="00F02019">
        <w:rPr>
          <w:rFonts w:asciiTheme="minorHAnsi" w:eastAsiaTheme="minorEastAsia" w:hAnsiTheme="minorHAnsi"/>
        </w:rPr>
        <w:t xml:space="preserve">we </w:t>
      </w:r>
      <w:r w:rsidRPr="00D17842">
        <w:rPr>
          <w:rFonts w:asciiTheme="minorHAnsi" w:eastAsiaTheme="minorEastAsia" w:hAnsiTheme="minorHAnsi"/>
        </w:rPr>
        <w:t xml:space="preserve">handled </w:t>
      </w:r>
      <w:r w:rsidR="00F02019">
        <w:rPr>
          <w:rFonts w:asciiTheme="minorHAnsi" w:eastAsiaTheme="minorEastAsia" w:hAnsiTheme="minorHAnsi"/>
        </w:rPr>
        <w:t xml:space="preserve">it </w:t>
      </w:r>
      <w:r w:rsidRPr="00D17842">
        <w:rPr>
          <w:rFonts w:asciiTheme="minorHAnsi" w:eastAsiaTheme="minorEastAsia" w:hAnsiTheme="minorHAnsi"/>
        </w:rPr>
        <w:t>in accordance with the law</w:t>
      </w:r>
    </w:p>
    <w:p w14:paraId="67F921DE" w14:textId="7A06F46F" w:rsidR="00F5193B" w:rsidRDefault="00600E97" w:rsidP="00975A6C">
      <w:pPr>
        <w:pStyle w:val="ListParagraph"/>
        <w:numPr>
          <w:ilvl w:val="0"/>
          <w:numId w:val="8"/>
        </w:numPr>
        <w:spacing w:before="100" w:after="200" w:line="276" w:lineRule="auto"/>
        <w:ind w:left="567" w:hanging="567"/>
        <w:rPr>
          <w:rFonts w:asciiTheme="minorHAnsi" w:eastAsiaTheme="minorEastAsia" w:hAnsiTheme="minorHAnsi"/>
        </w:rPr>
      </w:pPr>
      <w:r>
        <w:rPr>
          <w:rFonts w:asciiTheme="minorHAnsi" w:eastAsiaTheme="minorEastAsia" w:hAnsiTheme="minorHAnsi"/>
        </w:rPr>
        <w:t xml:space="preserve">Follow </w:t>
      </w:r>
      <w:r w:rsidR="004277C1" w:rsidRPr="00D17842">
        <w:rPr>
          <w:rFonts w:asciiTheme="minorHAnsi" w:eastAsiaTheme="minorEastAsia" w:hAnsiTheme="minorHAnsi"/>
        </w:rPr>
        <w:t>a transparent, fair and reasonable</w:t>
      </w:r>
      <w:r w:rsidRPr="00600E97">
        <w:rPr>
          <w:rFonts w:asciiTheme="minorHAnsi" w:eastAsiaTheme="minorEastAsia" w:hAnsiTheme="minorHAnsi"/>
        </w:rPr>
        <w:t xml:space="preserve"> </w:t>
      </w:r>
      <w:r w:rsidR="00F5193B">
        <w:rPr>
          <w:rFonts w:asciiTheme="minorHAnsi" w:eastAsiaTheme="minorEastAsia" w:hAnsiTheme="minorHAnsi"/>
        </w:rPr>
        <w:t xml:space="preserve">process </w:t>
      </w:r>
    </w:p>
    <w:p w14:paraId="094B313B" w14:textId="680EE9EC" w:rsidR="004277C1" w:rsidRPr="00D17842" w:rsidRDefault="004277C1" w:rsidP="00963FED">
      <w:pPr>
        <w:pStyle w:val="ListParagraph"/>
        <w:spacing w:before="100" w:after="200" w:line="276" w:lineRule="auto"/>
        <w:ind w:left="993"/>
        <w:rPr>
          <w:rFonts w:asciiTheme="minorHAnsi" w:eastAsiaTheme="minorEastAsia" w:hAnsiTheme="minorHAnsi"/>
        </w:rPr>
      </w:pPr>
    </w:p>
    <w:p w14:paraId="00F4EB7F" w14:textId="296FCEA6" w:rsidR="004277C1" w:rsidRPr="00690261" w:rsidRDefault="00690261" w:rsidP="0069026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690261">
        <w:rPr>
          <w:b/>
          <w:caps w:val="0"/>
          <w:sz w:val="24"/>
        </w:rPr>
        <w:t xml:space="preserve">Selection </w:t>
      </w:r>
      <w:r>
        <w:rPr>
          <w:b/>
          <w:caps w:val="0"/>
          <w:sz w:val="24"/>
        </w:rPr>
        <w:t>f</w:t>
      </w:r>
      <w:r w:rsidRPr="00690261">
        <w:rPr>
          <w:b/>
          <w:caps w:val="0"/>
          <w:sz w:val="24"/>
        </w:rPr>
        <w:t xml:space="preserve">or Redundancy </w:t>
      </w:r>
    </w:p>
    <w:p w14:paraId="7CD8C1C7" w14:textId="0D19C6EB" w:rsidR="004277C1" w:rsidRPr="00D17842" w:rsidRDefault="004277C1" w:rsidP="00D17842">
      <w:r w:rsidRPr="00D17842">
        <w:t xml:space="preserve">If </w:t>
      </w:r>
      <w:r w:rsidR="00F5193B">
        <w:t xml:space="preserve">we need to contemplate a potential </w:t>
      </w:r>
      <w:r w:rsidRPr="00D17842">
        <w:t xml:space="preserve">redundancy, </w:t>
      </w:r>
      <w:r w:rsidR="00AE6ABE">
        <w:t>we</w:t>
      </w:r>
      <w:r w:rsidRPr="00D17842">
        <w:t xml:space="preserve"> will identify the posts </w:t>
      </w:r>
      <w:r w:rsidR="00F5193B">
        <w:t xml:space="preserve">that are potentially affected </w:t>
      </w:r>
      <w:r w:rsidRPr="00D17842">
        <w:t>and consider whether redundancy can be avoided</w:t>
      </w:r>
      <w:r w:rsidR="00AE6ABE">
        <w:t xml:space="preserve">.   </w:t>
      </w:r>
      <w:r w:rsidRPr="00D17842">
        <w:t>Where appropriate</w:t>
      </w:r>
      <w:r w:rsidR="00AE6ABE">
        <w:t xml:space="preserve"> we </w:t>
      </w:r>
      <w:r w:rsidRPr="00D17842">
        <w:t xml:space="preserve">will </w:t>
      </w:r>
      <w:r w:rsidR="00AE6ABE">
        <w:t xml:space="preserve">consider </w:t>
      </w:r>
      <w:r w:rsidRPr="00D17842">
        <w:t>voluntary redundancies</w:t>
      </w:r>
      <w:r w:rsidR="00AE6ABE">
        <w:t xml:space="preserve"> although we </w:t>
      </w:r>
      <w:r w:rsidRPr="00D17842">
        <w:t xml:space="preserve">reserve the right to </w:t>
      </w:r>
      <w:r w:rsidR="00AE6ABE">
        <w:t xml:space="preserve">decline a </w:t>
      </w:r>
      <w:r w:rsidRPr="00D17842">
        <w:t>request</w:t>
      </w:r>
      <w:r w:rsidR="00AE6ABE">
        <w:t xml:space="preserve"> where we need to </w:t>
      </w:r>
      <w:r w:rsidRPr="00D17842">
        <w:t>retain particular skills, knowledge or experience.</w:t>
      </w:r>
    </w:p>
    <w:p w14:paraId="31348B3D" w14:textId="3272B748" w:rsidR="004277C1" w:rsidRPr="00D17842" w:rsidRDefault="00AE6ABE" w:rsidP="00D17842">
      <w:r>
        <w:t xml:space="preserve">If we </w:t>
      </w:r>
      <w:r w:rsidR="004277C1" w:rsidRPr="00D17842">
        <w:t>need to reduce the numbers of posts in a particular role</w:t>
      </w:r>
      <w:r w:rsidR="008C4987">
        <w:t xml:space="preserve"> </w:t>
      </w:r>
      <w:r w:rsidR="004277C1" w:rsidRPr="00D17842">
        <w:t xml:space="preserve">and there are more staff than </w:t>
      </w:r>
      <w:r w:rsidR="008C4987">
        <w:t xml:space="preserve">available </w:t>
      </w:r>
      <w:r w:rsidR="004277C1" w:rsidRPr="00D17842">
        <w:t xml:space="preserve">posts, </w:t>
      </w:r>
      <w:r w:rsidR="008C4987">
        <w:t xml:space="preserve">we will use </w:t>
      </w:r>
      <w:r w:rsidR="004277C1" w:rsidRPr="00D17842">
        <w:t>specific criteria</w:t>
      </w:r>
      <w:r w:rsidR="008C4987">
        <w:t xml:space="preserve"> on which to select</w:t>
      </w:r>
      <w:r w:rsidR="004277C1" w:rsidRPr="00D17842">
        <w:t>.</w:t>
      </w:r>
      <w:r w:rsidR="004647B3">
        <w:t xml:space="preserve"> </w:t>
      </w:r>
      <w:r w:rsidR="004277C1" w:rsidRPr="00D17842">
        <w:t xml:space="preserve"> Such criteria will be designed to ensure that </w:t>
      </w:r>
      <w:r w:rsidR="008C4987">
        <w:t>we</w:t>
      </w:r>
      <w:r w:rsidR="004277C1" w:rsidRPr="00D17842">
        <w:t xml:space="preserve"> retain the knowledge, skills, experience and flexibility that </w:t>
      </w:r>
      <w:r w:rsidR="008C4987">
        <w:t>we</w:t>
      </w:r>
      <w:r w:rsidR="004277C1" w:rsidRPr="00D17842">
        <w:t xml:space="preserve"> need for the future.</w:t>
      </w:r>
      <w:r w:rsidR="00F5193B">
        <w:t xml:space="preserve">  Selection criteria will not be relevant where a single post is identified at risk of redundancy. </w:t>
      </w:r>
    </w:p>
    <w:p w14:paraId="566AA882" w14:textId="0E9E6BD1" w:rsidR="004277C1" w:rsidRPr="00690261" w:rsidRDefault="00690261" w:rsidP="0069026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690261">
        <w:rPr>
          <w:b/>
          <w:caps w:val="0"/>
          <w:sz w:val="24"/>
        </w:rPr>
        <w:t xml:space="preserve">Consultation </w:t>
      </w:r>
    </w:p>
    <w:p w14:paraId="0397ECEE" w14:textId="6B967C98" w:rsidR="004277C1" w:rsidRPr="00D17842" w:rsidRDefault="004277C1" w:rsidP="00D17842">
      <w:r w:rsidRPr="00D17842">
        <w:t xml:space="preserve">In the event </w:t>
      </w:r>
      <w:r w:rsidR="004647B3">
        <w:t>of</w:t>
      </w:r>
      <w:r w:rsidR="00E16D70">
        <w:t xml:space="preserve"> a r</w:t>
      </w:r>
      <w:r w:rsidRPr="00D17842">
        <w:t xml:space="preserve">isk of redundancy identified by Management and Trustees, </w:t>
      </w:r>
      <w:r w:rsidR="008C4987">
        <w:t>we</w:t>
      </w:r>
      <w:r w:rsidRPr="00D17842">
        <w:t xml:space="preserve"> will consult with staff to discuss proposals</w:t>
      </w:r>
      <w:r w:rsidR="00B0342F">
        <w:t>, confirm timescales</w:t>
      </w:r>
      <w:r w:rsidRPr="00D17842">
        <w:t>, answer questions and gather views and suggestions before a final decision is made:</w:t>
      </w:r>
    </w:p>
    <w:p w14:paraId="36E736F3" w14:textId="4794194F" w:rsidR="004277C1" w:rsidRPr="00D17842" w:rsidRDefault="004277C1" w:rsidP="00963FED">
      <w:pPr>
        <w:pStyle w:val="ListParagraph"/>
        <w:numPr>
          <w:ilvl w:val="0"/>
          <w:numId w:val="8"/>
        </w:numPr>
        <w:spacing w:before="100" w:after="200" w:line="276" w:lineRule="auto"/>
        <w:ind w:left="567" w:hanging="567"/>
        <w:rPr>
          <w:rFonts w:asciiTheme="minorHAnsi" w:eastAsiaTheme="minorEastAsia" w:hAnsiTheme="minorHAnsi"/>
        </w:rPr>
      </w:pPr>
      <w:r w:rsidRPr="00D17842">
        <w:rPr>
          <w:rFonts w:asciiTheme="minorHAnsi" w:eastAsiaTheme="minorEastAsia" w:hAnsiTheme="minorHAnsi"/>
        </w:rPr>
        <w:t xml:space="preserve">Where fewer than 20 staff are at risk of redundancy, </w:t>
      </w:r>
      <w:r w:rsidR="008C4987">
        <w:rPr>
          <w:rFonts w:asciiTheme="minorHAnsi" w:eastAsiaTheme="minorEastAsia" w:hAnsiTheme="minorHAnsi"/>
        </w:rPr>
        <w:t>we</w:t>
      </w:r>
      <w:r w:rsidRPr="00D17842">
        <w:rPr>
          <w:rFonts w:asciiTheme="minorHAnsi" w:eastAsiaTheme="minorEastAsia" w:hAnsiTheme="minorHAnsi"/>
        </w:rPr>
        <w:t xml:space="preserve"> will consult with staff on an individual basis</w:t>
      </w:r>
    </w:p>
    <w:p w14:paraId="5F33DB85" w14:textId="1A808A02" w:rsidR="004277C1" w:rsidRPr="00D17842" w:rsidRDefault="004277C1" w:rsidP="00963FED">
      <w:pPr>
        <w:pStyle w:val="ListParagraph"/>
        <w:numPr>
          <w:ilvl w:val="0"/>
          <w:numId w:val="8"/>
        </w:numPr>
        <w:spacing w:before="100" w:after="200" w:line="276" w:lineRule="auto"/>
        <w:ind w:left="567" w:hanging="567"/>
        <w:rPr>
          <w:rFonts w:asciiTheme="minorHAnsi" w:eastAsiaTheme="minorEastAsia" w:hAnsiTheme="minorHAnsi"/>
        </w:rPr>
      </w:pPr>
      <w:r w:rsidRPr="00D17842">
        <w:rPr>
          <w:rFonts w:asciiTheme="minorHAnsi" w:eastAsiaTheme="minorEastAsia" w:hAnsiTheme="minorHAnsi"/>
        </w:rPr>
        <w:lastRenderedPageBreak/>
        <w:t xml:space="preserve">Where 20 or more staff are at risk of redundancy, </w:t>
      </w:r>
      <w:r w:rsidR="008C4987">
        <w:rPr>
          <w:rFonts w:asciiTheme="minorHAnsi" w:eastAsiaTheme="minorEastAsia" w:hAnsiTheme="minorHAnsi"/>
        </w:rPr>
        <w:t>we</w:t>
      </w:r>
      <w:r w:rsidRPr="00D17842">
        <w:rPr>
          <w:rFonts w:asciiTheme="minorHAnsi" w:eastAsiaTheme="minorEastAsia" w:hAnsiTheme="minorHAnsi"/>
        </w:rPr>
        <w:t xml:space="preserve"> will consult with staff representatives</w:t>
      </w:r>
      <w:r w:rsidR="001A53F8">
        <w:rPr>
          <w:rFonts w:asciiTheme="minorHAnsi" w:eastAsiaTheme="minorEastAsia" w:hAnsiTheme="minorHAnsi"/>
        </w:rPr>
        <w:t>, and consult this affected individually,</w:t>
      </w:r>
      <w:r w:rsidRPr="00D17842">
        <w:rPr>
          <w:rFonts w:asciiTheme="minorHAnsi" w:eastAsiaTheme="minorEastAsia" w:hAnsiTheme="minorHAnsi"/>
        </w:rPr>
        <w:t xml:space="preserve"> for a minimum of 30 days before the first dismissal takes effect</w:t>
      </w:r>
    </w:p>
    <w:p w14:paraId="74281B91" w14:textId="51C02901" w:rsidR="004277C1" w:rsidRPr="00690261" w:rsidRDefault="00690261" w:rsidP="0069026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690261">
        <w:rPr>
          <w:b/>
          <w:caps w:val="0"/>
          <w:sz w:val="24"/>
        </w:rPr>
        <w:t>Statutory Redundancy Pay</w:t>
      </w:r>
    </w:p>
    <w:p w14:paraId="6856E9E0" w14:textId="48C3AA28" w:rsidR="004277C1" w:rsidRPr="00D17842" w:rsidRDefault="008C4987" w:rsidP="00D17842">
      <w:r>
        <w:t xml:space="preserve">If you are made redundant you will be entitled to statutory </w:t>
      </w:r>
      <w:r w:rsidR="004277C1" w:rsidRPr="00D17842">
        <w:t xml:space="preserve">redundancy </w:t>
      </w:r>
      <w:r>
        <w:t xml:space="preserve">pay if you </w:t>
      </w:r>
      <w:r w:rsidR="00CE5C61">
        <w:t xml:space="preserve">are an employee and </w:t>
      </w:r>
      <w:r w:rsidR="004277C1" w:rsidRPr="00D17842">
        <w:t xml:space="preserve">have </w:t>
      </w:r>
      <w:r>
        <w:t xml:space="preserve">over </w:t>
      </w:r>
      <w:r w:rsidR="004277C1" w:rsidRPr="00D17842">
        <w:t>2 years</w:t>
      </w:r>
      <w:r w:rsidR="005B68BA">
        <w:t>’</w:t>
      </w:r>
      <w:r w:rsidR="004277C1" w:rsidRPr="00D17842">
        <w:t xml:space="preserve"> service. </w:t>
      </w:r>
      <w:r w:rsidR="005B68BA">
        <w:t>S</w:t>
      </w:r>
      <w:r w:rsidR="004277C1" w:rsidRPr="00D17842">
        <w:t>tatutory redundancy pay is calculated dependent on your salary</w:t>
      </w:r>
      <w:r w:rsidR="00CE5C61">
        <w:t xml:space="preserve">, </w:t>
      </w:r>
      <w:r w:rsidR="004277C1" w:rsidRPr="00D17842">
        <w:t>length of service and age</w:t>
      </w:r>
      <w:r w:rsidR="00CE5C61">
        <w:t xml:space="preserve"> (both salary and service are capped) </w:t>
      </w:r>
      <w:r w:rsidR="004277C1" w:rsidRPr="00D17842">
        <w:t>as follows:</w:t>
      </w:r>
    </w:p>
    <w:p w14:paraId="4FCA74F9" w14:textId="156394AE" w:rsidR="004277C1" w:rsidRPr="00D17842" w:rsidRDefault="004277C1" w:rsidP="00D17842">
      <w:pPr>
        <w:pStyle w:val="ListParagraph"/>
        <w:numPr>
          <w:ilvl w:val="0"/>
          <w:numId w:val="10"/>
        </w:numPr>
        <w:spacing w:before="100" w:after="200" w:line="276" w:lineRule="auto"/>
        <w:ind w:left="714" w:hanging="714"/>
        <w:rPr>
          <w:rFonts w:asciiTheme="minorHAnsi" w:eastAsiaTheme="minorEastAsia" w:hAnsiTheme="minorHAnsi"/>
        </w:rPr>
      </w:pPr>
      <w:r w:rsidRPr="00D17842">
        <w:rPr>
          <w:rFonts w:asciiTheme="minorHAnsi" w:eastAsiaTheme="minorEastAsia" w:hAnsiTheme="minorHAnsi"/>
        </w:rPr>
        <w:t xml:space="preserve">½ week’s pay for each full year of service where your age was under 22 </w:t>
      </w:r>
    </w:p>
    <w:p w14:paraId="24F662FA" w14:textId="284B8A04" w:rsidR="004277C1" w:rsidRPr="00D17842" w:rsidRDefault="004277C1" w:rsidP="00D17842">
      <w:pPr>
        <w:pStyle w:val="ListParagraph"/>
        <w:numPr>
          <w:ilvl w:val="0"/>
          <w:numId w:val="10"/>
        </w:numPr>
        <w:spacing w:before="100" w:after="200" w:line="276" w:lineRule="auto"/>
        <w:ind w:left="714" w:hanging="714"/>
        <w:rPr>
          <w:rFonts w:asciiTheme="minorHAnsi" w:eastAsiaTheme="minorEastAsia" w:hAnsiTheme="minorHAnsi"/>
        </w:rPr>
      </w:pPr>
      <w:r w:rsidRPr="00D17842">
        <w:rPr>
          <w:rFonts w:asciiTheme="minorHAnsi" w:eastAsiaTheme="minorEastAsia" w:hAnsiTheme="minorHAnsi"/>
        </w:rPr>
        <w:t xml:space="preserve">1 week’s pay for each full year of service where your age was 22 or above, but under 41 </w:t>
      </w:r>
    </w:p>
    <w:p w14:paraId="1E538535" w14:textId="475EA80C" w:rsidR="00CE5C61" w:rsidRDefault="004277C1" w:rsidP="00963FED">
      <w:pPr>
        <w:pStyle w:val="ListParagraph"/>
        <w:numPr>
          <w:ilvl w:val="0"/>
          <w:numId w:val="10"/>
        </w:numPr>
        <w:spacing w:before="100" w:line="276" w:lineRule="auto"/>
        <w:ind w:left="714" w:hanging="714"/>
      </w:pPr>
      <w:r w:rsidRPr="00D17842">
        <w:rPr>
          <w:rFonts w:asciiTheme="minorHAnsi" w:eastAsiaTheme="minorEastAsia" w:hAnsiTheme="minorHAnsi"/>
        </w:rPr>
        <w:t>1½ week’s pay for each full year of service where your age was 41 or above</w:t>
      </w:r>
    </w:p>
    <w:p w14:paraId="2EB269FC" w14:textId="77777777" w:rsidR="00CE5C61" w:rsidRDefault="00CE5C61" w:rsidP="00963FED">
      <w:pPr>
        <w:spacing w:before="0" w:after="0"/>
      </w:pPr>
    </w:p>
    <w:p w14:paraId="1BD30097" w14:textId="7597D20A" w:rsidR="004277C1" w:rsidRPr="00D17842" w:rsidRDefault="00CE5C61" w:rsidP="00963FED">
      <w:pPr>
        <w:spacing w:before="0"/>
      </w:pPr>
      <w:r w:rsidRPr="00CE5C61">
        <w:t>Length of service is capped at 20 years and weekly pay is capped at</w:t>
      </w:r>
      <w:r>
        <w:t xml:space="preserve"> rate set by the Government in April of each year</w:t>
      </w:r>
      <w:r w:rsidR="004277C1" w:rsidRPr="00D17842">
        <w:t>.</w:t>
      </w:r>
      <w:r w:rsidR="008C4987">
        <w:t xml:space="preserve">  </w:t>
      </w:r>
      <w:r w:rsidR="004277C1" w:rsidRPr="00D17842">
        <w:t xml:space="preserve">See </w:t>
      </w:r>
      <w:hyperlink r:id="rId8" w:history="1">
        <w:proofErr w:type="spellStart"/>
        <w:r w:rsidRPr="00CE5C61">
          <w:rPr>
            <w:rStyle w:val="Hyperlink"/>
          </w:rPr>
          <w:t>DirectGov</w:t>
        </w:r>
        <w:proofErr w:type="spellEnd"/>
      </w:hyperlink>
      <w:r>
        <w:t xml:space="preserve"> </w:t>
      </w:r>
      <w:r w:rsidR="004277C1" w:rsidRPr="00D17842">
        <w:t>for further information on qualifying rules and statutory rates</w:t>
      </w:r>
      <w:r w:rsidR="005B68BA">
        <w:t>.</w:t>
      </w:r>
    </w:p>
    <w:p w14:paraId="5759984C" w14:textId="5299BFA6" w:rsidR="004277C1" w:rsidRPr="00690261" w:rsidRDefault="00690261" w:rsidP="0069026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690261">
        <w:rPr>
          <w:b/>
          <w:caps w:val="0"/>
          <w:sz w:val="24"/>
        </w:rPr>
        <w:t>Notice</w:t>
      </w:r>
    </w:p>
    <w:p w14:paraId="2C567EB7" w14:textId="02E82324" w:rsidR="00AC3AA7" w:rsidRPr="00DC2F51" w:rsidRDefault="00CE5C61" w:rsidP="00AC3AA7">
      <w:r>
        <w:t xml:space="preserve">If you are made redundant you will be entitled to </w:t>
      </w:r>
      <w:r w:rsidR="004277C1" w:rsidRPr="00D17842">
        <w:t>notice</w:t>
      </w:r>
      <w:r>
        <w:t xml:space="preserve">.  The period of notice will be stated </w:t>
      </w:r>
      <w:r w:rsidR="004277C1" w:rsidRPr="00D17842">
        <w:t xml:space="preserve">in your </w:t>
      </w:r>
      <w:r>
        <w:t xml:space="preserve">employment </w:t>
      </w:r>
      <w:r w:rsidR="004277C1" w:rsidRPr="00D17842">
        <w:t>contract</w:t>
      </w:r>
      <w:r>
        <w:t xml:space="preserve">.  If </w:t>
      </w:r>
      <w:r w:rsidR="004277C1" w:rsidRPr="00D17842">
        <w:t xml:space="preserve">statutory notice </w:t>
      </w:r>
      <w:r>
        <w:t xml:space="preserve">exceeds what is stated in your contract then you would be entitled to statutory notice.  </w:t>
      </w:r>
      <w:r w:rsidR="00AC3AA7">
        <w:t>S</w:t>
      </w:r>
      <w:r w:rsidR="00AC3AA7" w:rsidRPr="00D17842">
        <w:t xml:space="preserve">tatutory notice </w:t>
      </w:r>
      <w:r w:rsidR="004277C1" w:rsidRPr="00D17842">
        <w:t xml:space="preserve">is </w:t>
      </w:r>
      <w:r w:rsidR="00AC3AA7" w:rsidRPr="00057C34">
        <w:t>at least one week’s notice if employed between one month and 2 years</w:t>
      </w:r>
      <w:r w:rsidR="00AC3AA7">
        <w:t xml:space="preserve">; </w:t>
      </w:r>
      <w:r w:rsidR="00AC3AA7" w:rsidRPr="00FC688C">
        <w:t>one week’s notice for each year if employed between 2 and 12 years</w:t>
      </w:r>
      <w:r w:rsidR="00AC3AA7">
        <w:t xml:space="preserve">; and </w:t>
      </w:r>
      <w:r w:rsidR="00AC3AA7" w:rsidRPr="00DC2F51">
        <w:t>12 weeks’ notice if employed for 12 years or more</w:t>
      </w:r>
      <w:r w:rsidR="00AC3AA7">
        <w:t>.</w:t>
      </w:r>
    </w:p>
    <w:p w14:paraId="76907FC6" w14:textId="1E9AE254" w:rsidR="004277C1" w:rsidRPr="00D17842" w:rsidRDefault="004277C1" w:rsidP="00D17842">
      <w:r w:rsidRPr="00D17842">
        <w:t xml:space="preserve">In most cases you will be required to work out </w:t>
      </w:r>
      <w:r w:rsidR="005B68BA">
        <w:t>your</w:t>
      </w:r>
      <w:r w:rsidRPr="00D17842">
        <w:t xml:space="preserve"> notice period.  However in some cases </w:t>
      </w:r>
      <w:r w:rsidR="00AC3AA7">
        <w:t xml:space="preserve">we </w:t>
      </w:r>
      <w:r w:rsidRPr="00D17842">
        <w:t xml:space="preserve">may decide it is more appropriate to give a payment in lieu of notice.  This will be at </w:t>
      </w:r>
      <w:r w:rsidR="00AC3AA7">
        <w:t xml:space="preserve">our </w:t>
      </w:r>
      <w:r w:rsidRPr="00D17842">
        <w:t>discretion and will depend on the circumstances at the time.</w:t>
      </w:r>
    </w:p>
    <w:p w14:paraId="54C44382" w14:textId="60B30C4E" w:rsidR="004277C1" w:rsidRPr="00D17842" w:rsidRDefault="004277C1" w:rsidP="00D17842">
      <w:r w:rsidRPr="00D17842">
        <w:t xml:space="preserve">Formal notice of redundancy will be confirmed in writing and will include the calculation for any payments due on termination, including any statutory redundancy </w:t>
      </w:r>
      <w:r w:rsidR="007E2FED">
        <w:t xml:space="preserve">pay </w:t>
      </w:r>
      <w:r w:rsidRPr="00D17842">
        <w:t>entitlement.</w:t>
      </w:r>
    </w:p>
    <w:p w14:paraId="3685511C" w14:textId="36E983B0" w:rsidR="004277C1" w:rsidRPr="00D17842" w:rsidRDefault="004277C1" w:rsidP="00D17842">
      <w:r w:rsidRPr="00D17842">
        <w:t>During the notice period, you will be entitled to reasonable paid time off for alternative job search e.g. to attend interviews. This time off must be agreed in advance.</w:t>
      </w:r>
    </w:p>
    <w:p w14:paraId="235D8FCE" w14:textId="37A95005" w:rsidR="004277C1" w:rsidRPr="00690261" w:rsidRDefault="00690261" w:rsidP="0069026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690261">
        <w:rPr>
          <w:b/>
          <w:caps w:val="0"/>
          <w:sz w:val="24"/>
        </w:rPr>
        <w:t>Redeployment</w:t>
      </w:r>
    </w:p>
    <w:p w14:paraId="45CA4A2C" w14:textId="376DC23E" w:rsidR="00AC3AA7" w:rsidRDefault="004277C1" w:rsidP="00D17842">
      <w:r w:rsidRPr="00D17842">
        <w:t xml:space="preserve">If </w:t>
      </w:r>
      <w:r w:rsidR="00CF4077">
        <w:t xml:space="preserve">we have </w:t>
      </w:r>
      <w:r w:rsidRPr="00D17842">
        <w:t xml:space="preserve">a suitable </w:t>
      </w:r>
      <w:r w:rsidR="00CF4077">
        <w:t xml:space="preserve">alternative </w:t>
      </w:r>
      <w:r w:rsidRPr="00D17842">
        <w:t xml:space="preserve">role you may be offered that role. The new role would begin immediately after the notice period for the redundant role comes to an end. </w:t>
      </w:r>
      <w:r w:rsidR="00AC3AA7">
        <w:t xml:space="preserve"> </w:t>
      </w:r>
      <w:r w:rsidRPr="00D17842">
        <w:t xml:space="preserve">Offers of alternative employment which are made in this way will include a statutory trial period of four weeks.  </w:t>
      </w:r>
    </w:p>
    <w:p w14:paraId="28E961AB" w14:textId="12C5FFB0" w:rsidR="004277C1" w:rsidRPr="00D17842" w:rsidRDefault="004277C1" w:rsidP="00D17842">
      <w:r w:rsidRPr="00CF4077">
        <w:t xml:space="preserve">If at any stage during the trial period either party </w:t>
      </w:r>
      <w:r w:rsidR="00CF4077">
        <w:t xml:space="preserve">concludes the role is not </w:t>
      </w:r>
      <w:r w:rsidRPr="00CF4077">
        <w:t>suitabl</w:t>
      </w:r>
      <w:r w:rsidR="00CF4077">
        <w:t>e</w:t>
      </w:r>
      <w:r w:rsidRPr="00CF4077">
        <w:t xml:space="preserve">, then your right to redundancy payment is preserved. </w:t>
      </w:r>
      <w:r w:rsidR="00CF4077">
        <w:t xml:space="preserve">  </w:t>
      </w:r>
      <w:r w:rsidR="00AC3AA7">
        <w:t xml:space="preserve">If we </w:t>
      </w:r>
      <w:r w:rsidRPr="00D17842">
        <w:t>believe that you have unreasonably refused a</w:t>
      </w:r>
      <w:r w:rsidR="00CF4077">
        <w:t xml:space="preserve"> suitable </w:t>
      </w:r>
      <w:r w:rsidRPr="00D17842">
        <w:t>alternative employment, you will lose your right to a redundancy pay.</w:t>
      </w:r>
    </w:p>
    <w:p w14:paraId="76F38472" w14:textId="7C76B2FE" w:rsidR="004277C1" w:rsidRPr="00690261" w:rsidRDefault="00690261" w:rsidP="0069026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690261">
        <w:rPr>
          <w:b/>
          <w:caps w:val="0"/>
          <w:sz w:val="24"/>
        </w:rPr>
        <w:t>Appeals</w:t>
      </w:r>
    </w:p>
    <w:p w14:paraId="5E5F0306" w14:textId="0B33CD2F" w:rsidR="004277C1" w:rsidRDefault="004277C1" w:rsidP="00D17842">
      <w:r w:rsidRPr="00D17842">
        <w:t xml:space="preserve">You will be given an opportunity to appeal against your </w:t>
      </w:r>
      <w:r w:rsidR="00CF4077">
        <w:t xml:space="preserve">redundancy </w:t>
      </w:r>
      <w:r w:rsidRPr="00D17842">
        <w:t xml:space="preserve">dismissal.  The redundancy notice letter will confirm who the appeal should be lodged to and the timescales to appeal. </w:t>
      </w:r>
      <w:r w:rsidR="00CF4077">
        <w:t xml:space="preserve"> </w:t>
      </w:r>
      <w:r w:rsidRPr="00D17842">
        <w:t>The appeal would normally be heard by a member of the Board of Trustees.   There is no further right of appeal.</w:t>
      </w:r>
    </w:p>
    <w:p w14:paraId="46E9D542" w14:textId="77777777" w:rsidR="002A1551" w:rsidRDefault="002A1551" w:rsidP="001A53F8">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p>
    <w:p w14:paraId="0AB567DD" w14:textId="77777777" w:rsidR="002A1551" w:rsidRDefault="002A1551" w:rsidP="001A53F8">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p>
    <w:p w14:paraId="62C77443" w14:textId="13A70D49" w:rsidR="001A53F8" w:rsidRPr="001A53F8" w:rsidRDefault="001A53F8" w:rsidP="001A53F8">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1A53F8">
        <w:rPr>
          <w:b/>
          <w:caps w:val="0"/>
          <w:sz w:val="24"/>
        </w:rPr>
        <w:lastRenderedPageBreak/>
        <w:t>Data protection</w:t>
      </w:r>
    </w:p>
    <w:p w14:paraId="4E6FD64B" w14:textId="351F0DB1" w:rsidR="001A53F8" w:rsidRDefault="001A53F8" w:rsidP="001A53F8">
      <w:r>
        <w:t xml:space="preserve">We will process your personal data, including data that is within the special categories of data (such as personal data concerning health), collected during recruitment and while you are employed in accordance with </w:t>
      </w:r>
      <w:r w:rsidR="00BB5FDD">
        <w:t>the</w:t>
      </w:r>
      <w:r>
        <w:t xml:space="preserve"> data protection policy for the purposes of dealing with any potential or actual redundancies.  </w:t>
      </w:r>
    </w:p>
    <w:p w14:paraId="360FC0A4" w14:textId="6ED089BF" w:rsidR="001A53F8" w:rsidRPr="001A53F8" w:rsidRDefault="001A53F8" w:rsidP="001A53F8">
      <w:pPr>
        <w:rPr>
          <w:rFonts w:cstheme="minorHAnsi"/>
        </w:rPr>
      </w:pPr>
      <w:proofErr w:type="gramStart"/>
      <w:r>
        <w:t xml:space="preserve">In </w:t>
      </w:r>
      <w:r w:rsidRPr="001A53F8">
        <w:rPr>
          <w:rFonts w:cstheme="minorHAnsi"/>
        </w:rPr>
        <w:t>particular, data</w:t>
      </w:r>
      <w:proofErr w:type="gramEnd"/>
      <w:r w:rsidRPr="001A53F8">
        <w:rPr>
          <w:rFonts w:cstheme="minorHAnsi"/>
        </w:rPr>
        <w:t xml:space="preserve"> collected and processed for those purposes is held securely and accessed by, and disclosed to, individuals for the purposes of</w:t>
      </w:r>
      <w:r w:rsidR="00BB5FDD">
        <w:rPr>
          <w:rFonts w:cstheme="minorHAnsi"/>
        </w:rPr>
        <w:t xml:space="preserve"> ensuring a fair process, complying with </w:t>
      </w:r>
      <w:r w:rsidR="00BB5FDD" w:rsidRPr="001A53F8">
        <w:rPr>
          <w:rFonts w:cstheme="minorHAnsi"/>
        </w:rPr>
        <w:t>statutory notification</w:t>
      </w:r>
      <w:r w:rsidR="00BB5FDD">
        <w:rPr>
          <w:rFonts w:cstheme="minorHAnsi"/>
        </w:rPr>
        <w:t xml:space="preserve"> and </w:t>
      </w:r>
      <w:r w:rsidR="00BB5FDD" w:rsidRPr="001A53F8">
        <w:rPr>
          <w:rFonts w:cstheme="minorHAnsi"/>
        </w:rPr>
        <w:t xml:space="preserve">defending </w:t>
      </w:r>
      <w:r w:rsidR="00BB5FDD">
        <w:rPr>
          <w:rFonts w:cstheme="minorHAnsi"/>
        </w:rPr>
        <w:t xml:space="preserve">any </w:t>
      </w:r>
      <w:r w:rsidR="00BB5FDD" w:rsidRPr="001A53F8">
        <w:rPr>
          <w:rFonts w:cstheme="minorHAnsi"/>
        </w:rPr>
        <w:t>legal claims</w:t>
      </w:r>
      <w:r w:rsidR="00BB5FDD">
        <w:rPr>
          <w:rFonts w:cstheme="minorHAnsi"/>
        </w:rPr>
        <w:t>.</w:t>
      </w:r>
    </w:p>
    <w:p w14:paraId="52F51AF8" w14:textId="3EB47CF0" w:rsidR="001A53F8" w:rsidRPr="00662FC5" w:rsidRDefault="001A53F8" w:rsidP="001A53F8">
      <w:r w:rsidRPr="001A53F8">
        <w:rPr>
          <w:rFonts w:cstheme="minorHAnsi"/>
        </w:rPr>
        <w:t>Inappropriate access or disclosure of employee data by an employee constitutes a data breach and should be reported</w:t>
      </w:r>
      <w:r w:rsidRPr="001A53F8">
        <w:t xml:space="preserve"> immediately in accordance with the </w:t>
      </w:r>
      <w:r>
        <w:t xml:space="preserve">data protection policy. It may also constitute a disciplinary offence, </w:t>
      </w:r>
      <w:r w:rsidRPr="00662FC5">
        <w:t>which will be de</w:t>
      </w:r>
      <w:bookmarkStart w:id="0" w:name="_GoBack"/>
      <w:bookmarkEnd w:id="0"/>
      <w:r w:rsidRPr="00662FC5">
        <w:t>alt with under the disciplinary procedure.</w:t>
      </w:r>
    </w:p>
    <w:p w14:paraId="5D5328B6" w14:textId="05A908A8" w:rsidR="001A53F8" w:rsidRPr="00662FC5" w:rsidRDefault="001A53F8" w:rsidP="001A53F8">
      <w:r w:rsidRPr="00662FC5">
        <w:t>Trade union representatives</w:t>
      </w:r>
      <w:r w:rsidR="008E12BC" w:rsidRPr="00662FC5">
        <w:t xml:space="preserve"> (</w:t>
      </w:r>
      <w:r w:rsidRPr="00662FC5">
        <w:t>in their capacity as representatives of a trade union</w:t>
      </w:r>
      <w:r w:rsidR="008E12BC" w:rsidRPr="00662FC5">
        <w:t xml:space="preserve">) and staff representatives </w:t>
      </w:r>
      <w:r w:rsidRPr="00662FC5">
        <w:t>must deal with personal data about employees in accordance with all relevant legal requirements, including the General Data Protection Regulation.</w:t>
      </w:r>
    </w:p>
    <w:p w14:paraId="0086A022" w14:textId="77777777" w:rsidR="008E12BC" w:rsidRPr="00662FC5" w:rsidRDefault="008E12BC" w:rsidP="001A53F8"/>
    <w:p w14:paraId="18747273" w14:textId="618DA39B" w:rsidR="00BA4556" w:rsidRPr="00662FC5" w:rsidRDefault="00BA4556" w:rsidP="00963FED">
      <w:pPr>
        <w:pBdr>
          <w:top w:val="single" w:sz="4" w:space="1" w:color="auto"/>
          <w:left w:val="single" w:sz="4" w:space="4" w:color="auto"/>
          <w:bottom w:val="single" w:sz="4" w:space="1" w:color="auto"/>
          <w:right w:val="single" w:sz="4" w:space="4" w:color="auto"/>
        </w:pBdr>
        <w:spacing w:after="0"/>
        <w:jc w:val="center"/>
        <w:rPr>
          <w:b/>
          <w:u w:val="single"/>
        </w:rPr>
      </w:pPr>
      <w:r w:rsidRPr="00662FC5">
        <w:rPr>
          <w:b/>
          <w:u w:val="single"/>
        </w:rPr>
        <w:t>Important notice</w:t>
      </w:r>
    </w:p>
    <w:p w14:paraId="281F7D3D" w14:textId="047C874D" w:rsidR="00BA4556" w:rsidRPr="00662FC5" w:rsidRDefault="00BA4556" w:rsidP="00963FED">
      <w:pPr>
        <w:pBdr>
          <w:top w:val="single" w:sz="4" w:space="1" w:color="auto"/>
          <w:left w:val="single" w:sz="4" w:space="4" w:color="auto"/>
          <w:bottom w:val="single" w:sz="4" w:space="1" w:color="auto"/>
          <w:right w:val="single" w:sz="4" w:space="4" w:color="auto"/>
        </w:pBdr>
        <w:jc w:val="both"/>
      </w:pPr>
      <w:r w:rsidRPr="00662FC5">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45889478" w14:textId="678EB673" w:rsidR="00B85952" w:rsidRPr="00662FC5" w:rsidRDefault="00B85952" w:rsidP="00963FED"/>
    <w:sectPr w:rsidR="00B85952" w:rsidRPr="00662FC5" w:rsidSect="00690261">
      <w:headerReference w:type="even" r:id="rId9"/>
      <w:headerReference w:type="default" r:id="rId10"/>
      <w:footerReference w:type="default" r:id="rId11"/>
      <w:headerReference w:type="first" r:id="rId12"/>
      <w:pgSz w:w="11906" w:h="16838"/>
      <w:pgMar w:top="156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6EDBD" w14:textId="77777777" w:rsidR="004B3A9B" w:rsidRDefault="004B3A9B" w:rsidP="00B85952">
      <w:pPr>
        <w:spacing w:before="0" w:after="0" w:line="240" w:lineRule="auto"/>
      </w:pPr>
      <w:r>
        <w:separator/>
      </w:r>
    </w:p>
  </w:endnote>
  <w:endnote w:type="continuationSeparator" w:id="0">
    <w:p w14:paraId="07EFDB35"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0C9CF" w14:textId="5B366A56" w:rsidR="00C15CEF" w:rsidRDefault="00C15CEF" w:rsidP="00963FED">
    <w:r w:rsidRPr="00CB5DD0">
      <w:rPr>
        <w:b/>
      </w:rPr>
      <w:t>Date issued:</w:t>
    </w:r>
    <w:r>
      <w:t xml:space="preserve">  </w:t>
    </w:r>
    <w:r w:rsidR="00B0342F">
      <w:t>29</w:t>
    </w:r>
    <w:r w:rsidR="00B0342F" w:rsidRPr="00B0342F">
      <w:rPr>
        <w:vertAlign w:val="superscript"/>
      </w:rPr>
      <w:t>th</w:t>
    </w:r>
    <w:r w:rsidR="00B0342F">
      <w:t xml:space="preserve"> February 2020</w:t>
    </w:r>
    <w:r>
      <w:tab/>
    </w:r>
    <w:r w:rsidRPr="00CB5DD0">
      <w:rPr>
        <w:color w:val="002060"/>
      </w:rPr>
      <w:t xml:space="preserve">E: </w:t>
    </w:r>
    <w:hyperlink r:id="rId1" w:history="1">
      <w:r w:rsidRPr="00CB5DD0">
        <w:rPr>
          <w:rStyle w:val="Hyperlink"/>
          <w:color w:val="002060"/>
        </w:rPr>
        <w:t>hr@hrservicespartnership.co.uk</w:t>
      </w:r>
    </w:hyperlink>
    <w:r w:rsidRPr="00CB5DD0">
      <w:rPr>
        <w:color w:val="002060"/>
      </w:rPr>
      <w:t xml:space="preserve"> </w:t>
    </w:r>
    <w:r w:rsidRPr="00CB5DD0">
      <w:rPr>
        <w:color w:val="002060"/>
      </w:rPr>
      <w:tab/>
      <w:t xml:space="preserve">     </w:t>
    </w:r>
    <w:hyperlink r:id="rId2" w:history="1">
      <w:r w:rsidRPr="00CB5DD0">
        <w:rPr>
          <w:rStyle w:val="Hyperlink"/>
          <w:color w:val="002060"/>
        </w:rPr>
        <w:t>www.hrservicespartnership.co.uk</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9B2B7" w14:textId="77777777" w:rsidR="004B3A9B" w:rsidRDefault="004B3A9B" w:rsidP="00B85952">
      <w:pPr>
        <w:spacing w:before="0" w:after="0" w:line="240" w:lineRule="auto"/>
      </w:pPr>
      <w:r>
        <w:separator/>
      </w:r>
    </w:p>
  </w:footnote>
  <w:footnote w:type="continuationSeparator" w:id="0">
    <w:p w14:paraId="7E0193F0"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2A513" w14:textId="77777777" w:rsidR="00F87A8E" w:rsidRDefault="00662FC5">
    <w:pPr>
      <w:pStyle w:val="Header"/>
    </w:pPr>
    <w:r>
      <w:rPr>
        <w:noProof/>
      </w:rPr>
      <w:pict w14:anchorId="0CF147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23599" o:spid="_x0000_s2050" type="#_x0000_t136" style="position:absolute;margin-left:0;margin-top:0;width:523.95pt;height:112.25pt;rotation:315;z-index:-251655168;mso-position-horizontal:center;mso-position-horizontal-relative:margin;mso-position-vertical:center;mso-position-vertical-relative:margin" o:allowincell="f" fillcolor="#a5a5a5 [2092]"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EAC1D" w14:textId="6B9493ED" w:rsidR="00B85952" w:rsidRDefault="00012588">
    <w:pPr>
      <w:pStyle w:val="Header"/>
    </w:pPr>
    <w:r w:rsidRPr="008560D5">
      <w:rPr>
        <w:noProof/>
        <w:lang w:eastAsia="en-GB"/>
      </w:rPr>
      <w:drawing>
        <wp:anchor distT="0" distB="0" distL="114300" distR="114300" simplePos="0" relativeHeight="251665408" behindDoc="1" locked="0" layoutInCell="1" allowOverlap="1" wp14:anchorId="7EE76C35" wp14:editId="55571A3A">
          <wp:simplePos x="0" y="0"/>
          <wp:positionH relativeFrom="column">
            <wp:posOffset>4151376</wp:posOffset>
          </wp:positionH>
          <wp:positionV relativeFrom="paragraph">
            <wp:posOffset>-49403</wp:posOffset>
          </wp:positionV>
          <wp:extent cx="1617345" cy="506730"/>
          <wp:effectExtent l="0" t="0" r="1905" b="7620"/>
          <wp:wrapNone/>
          <wp:docPr id="2" name="Picture 2"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662FC5">
      <w:rPr>
        <w:noProof/>
      </w:rPr>
      <w:pict w14:anchorId="1F4893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23600" o:spid="_x0000_s2051" type="#_x0000_t136" style="position:absolute;margin-left:0;margin-top:0;width:523.95pt;height:112.25pt;rotation:315;z-index:-251653120;mso-position-horizontal:center;mso-position-horizontal-relative:margin;mso-position-vertical:center;mso-position-vertical-relative:margin" o:allowincell="f" fillcolor="#a5a5a5 [2092]" stroked="f">
          <v:fill opacity=".5"/>
          <v:textpath style="font-family:&quot;Calibri&quot;;font-size:1pt" string="EXAMPLE POLICY"/>
          <w10:wrap anchorx="margin" anchory="margin"/>
        </v:shape>
      </w:pict>
    </w:r>
    <w:r w:rsidR="00B85952">
      <w:t>NCVO LOGO HERE</w:t>
    </w:r>
    <w:r w:rsidR="00B85952">
      <w:tab/>
    </w:r>
    <w:r w:rsidR="00B85952">
      <w:rPr>
        <w:noProof/>
        <w:lang w:eastAsia="en-GB"/>
      </w:rPr>
      <w:tab/>
    </w:r>
  </w:p>
  <w:p w14:paraId="13CDB6EB"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4A13B" w14:textId="77777777" w:rsidR="00F87A8E" w:rsidRDefault="00662FC5">
    <w:pPr>
      <w:pStyle w:val="Header"/>
    </w:pPr>
    <w:r>
      <w:rPr>
        <w:noProof/>
      </w:rPr>
      <w:pict w14:anchorId="3E435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23598" o:spid="_x0000_s2049" type="#_x0000_t136" style="position:absolute;margin-left:0;margin-top:0;width:523.95pt;height:112.25pt;rotation:315;z-index:-251657216;mso-position-horizontal:center;mso-position-horizontal-relative:margin;mso-position-vertical:center;mso-position-vertical-relative:margin" o:allowincell="f" fillcolor="#a5a5a5 [2092]"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7660D"/>
    <w:multiLevelType w:val="hybridMultilevel"/>
    <w:tmpl w:val="793A0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B62F3E"/>
    <w:multiLevelType w:val="hybridMultilevel"/>
    <w:tmpl w:val="17D83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021C7E"/>
    <w:multiLevelType w:val="hybridMultilevel"/>
    <w:tmpl w:val="7F102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C7568A"/>
    <w:multiLevelType w:val="hybridMultilevel"/>
    <w:tmpl w:val="70B2C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A8289C"/>
    <w:multiLevelType w:val="hybridMultilevel"/>
    <w:tmpl w:val="2F229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7F39E1"/>
    <w:multiLevelType w:val="hybridMultilevel"/>
    <w:tmpl w:val="76D2B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C1B750F"/>
    <w:multiLevelType w:val="hybridMultilevel"/>
    <w:tmpl w:val="18503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4B0905"/>
    <w:multiLevelType w:val="hybridMultilevel"/>
    <w:tmpl w:val="82B03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753DF8"/>
    <w:multiLevelType w:val="hybridMultilevel"/>
    <w:tmpl w:val="2280E7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182E9D"/>
    <w:multiLevelType w:val="multilevel"/>
    <w:tmpl w:val="0D26B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7665CC"/>
    <w:multiLevelType w:val="hybridMultilevel"/>
    <w:tmpl w:val="00680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607B97"/>
    <w:multiLevelType w:val="hybridMultilevel"/>
    <w:tmpl w:val="458ED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74748B"/>
    <w:multiLevelType w:val="hybridMultilevel"/>
    <w:tmpl w:val="7480A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6"/>
  </w:num>
  <w:num w:numId="5">
    <w:abstractNumId w:val="11"/>
  </w:num>
  <w:num w:numId="6">
    <w:abstractNumId w:val="3"/>
  </w:num>
  <w:num w:numId="7">
    <w:abstractNumId w:val="1"/>
  </w:num>
  <w:num w:numId="8">
    <w:abstractNumId w:val="8"/>
  </w:num>
  <w:num w:numId="9">
    <w:abstractNumId w:val="5"/>
  </w:num>
  <w:num w:numId="10">
    <w:abstractNumId w:val="10"/>
  </w:num>
  <w:num w:numId="11">
    <w:abstractNumId w:val="9"/>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012588"/>
    <w:rsid w:val="001A53F8"/>
    <w:rsid w:val="00256CF5"/>
    <w:rsid w:val="002A1551"/>
    <w:rsid w:val="004277C1"/>
    <w:rsid w:val="004647B3"/>
    <w:rsid w:val="004B3A9B"/>
    <w:rsid w:val="005B68BA"/>
    <w:rsid w:val="00600E97"/>
    <w:rsid w:val="00662FC5"/>
    <w:rsid w:val="00690261"/>
    <w:rsid w:val="00694A9F"/>
    <w:rsid w:val="006B663A"/>
    <w:rsid w:val="006F4835"/>
    <w:rsid w:val="007E2FED"/>
    <w:rsid w:val="007F77C2"/>
    <w:rsid w:val="008155D2"/>
    <w:rsid w:val="0085003B"/>
    <w:rsid w:val="008C4987"/>
    <w:rsid w:val="008E12BC"/>
    <w:rsid w:val="00942062"/>
    <w:rsid w:val="00963FED"/>
    <w:rsid w:val="00975A6C"/>
    <w:rsid w:val="00A81C2B"/>
    <w:rsid w:val="00AC3AA7"/>
    <w:rsid w:val="00AE6ABE"/>
    <w:rsid w:val="00B0342F"/>
    <w:rsid w:val="00B85952"/>
    <w:rsid w:val="00BA4556"/>
    <w:rsid w:val="00BB5FDD"/>
    <w:rsid w:val="00C15CEF"/>
    <w:rsid w:val="00CE5C61"/>
    <w:rsid w:val="00CF4077"/>
    <w:rsid w:val="00D17842"/>
    <w:rsid w:val="00DD3B6C"/>
    <w:rsid w:val="00DE75C4"/>
    <w:rsid w:val="00E02EBC"/>
    <w:rsid w:val="00E16D70"/>
    <w:rsid w:val="00E41047"/>
    <w:rsid w:val="00F02019"/>
    <w:rsid w:val="00F5193B"/>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76F085"/>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iPriority w:val="99"/>
    <w:semiHidden/>
    <w:unhideWhenUsed/>
    <w:rsid w:val="00E02EBC"/>
    <w:rPr>
      <w:sz w:val="16"/>
      <w:szCs w:val="16"/>
    </w:rPr>
  </w:style>
  <w:style w:type="paragraph" w:styleId="CommentText">
    <w:name w:val="annotation text"/>
    <w:basedOn w:val="Normal"/>
    <w:link w:val="CommentTextChar"/>
    <w:uiPriority w:val="99"/>
    <w:semiHidden/>
    <w:unhideWhenUsed/>
    <w:rsid w:val="00E02EBC"/>
    <w:pPr>
      <w:spacing w:line="240" w:lineRule="auto"/>
    </w:pPr>
  </w:style>
  <w:style w:type="character" w:customStyle="1" w:styleId="CommentTextChar">
    <w:name w:val="Comment Text Char"/>
    <w:basedOn w:val="DefaultParagraphFont"/>
    <w:link w:val="CommentText"/>
    <w:uiPriority w:val="99"/>
    <w:semiHidden/>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ListParagraph">
    <w:name w:val="List Paragraph"/>
    <w:basedOn w:val="Normal"/>
    <w:uiPriority w:val="34"/>
    <w:qFormat/>
    <w:rsid w:val="004277C1"/>
    <w:pPr>
      <w:spacing w:before="0" w:after="0" w:line="240" w:lineRule="auto"/>
      <w:ind w:left="720"/>
      <w:contextualSpacing/>
    </w:pPr>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1A53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05583">
      <w:bodyDiv w:val="1"/>
      <w:marLeft w:val="0"/>
      <w:marRight w:val="0"/>
      <w:marTop w:val="0"/>
      <w:marBottom w:val="0"/>
      <w:divBdr>
        <w:top w:val="none" w:sz="0" w:space="0" w:color="auto"/>
        <w:left w:val="none" w:sz="0" w:space="0" w:color="auto"/>
        <w:bottom w:val="none" w:sz="0" w:space="0" w:color="auto"/>
        <w:right w:val="none" w:sz="0" w:space="0" w:color="auto"/>
      </w:divBdr>
    </w:div>
    <w:div w:id="36282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rect.gov.uk/redundancy.ds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36353-ECA6-4F93-9FB0-5437DDFE5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4</cp:revision>
  <dcterms:created xsi:type="dcterms:W3CDTF">2020-01-23T15:34:00Z</dcterms:created>
  <dcterms:modified xsi:type="dcterms:W3CDTF">2020-02-06T15:37:00Z</dcterms:modified>
</cp:coreProperties>
</file>